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:rsidTr="00212141">
        <w:trPr>
          <w:trHeight w:val="63"/>
        </w:trPr>
        <w:tc>
          <w:tcPr>
            <w:tcW w:w="2027" w:type="dxa"/>
            <w:vAlign w:val="center"/>
            <w:hideMark/>
          </w:tcPr>
          <w:p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:rsidTr="00212141">
        <w:trPr>
          <w:trHeight w:val="1269"/>
        </w:trPr>
        <w:tc>
          <w:tcPr>
            <w:tcW w:w="2027" w:type="dxa"/>
            <w:hideMark/>
          </w:tcPr>
          <w:p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:rsidR="00370A4F" w:rsidRPr="008E7256" w:rsidRDefault="00370A4F" w:rsidP="00743F07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D04C4B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743F07">
              <w:rPr>
                <w:b/>
                <w:sz w:val="22"/>
                <w:szCs w:val="22"/>
              </w:rPr>
              <w:t xml:space="preserve"> Οκτωβρίου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D04C4B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4366" w:type="dxa"/>
            <w:vAlign w:val="center"/>
            <w:hideMark/>
          </w:tcPr>
          <w:p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</w:t>
            </w:r>
            <w:proofErr w:type="spellStart"/>
            <w:r w:rsidRPr="00AC0376">
              <w:rPr>
                <w:sz w:val="18"/>
                <w:szCs w:val="18"/>
                <w:lang w:val="fr-FR"/>
              </w:rPr>
              <w:t>vet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:rsidR="00835E0A" w:rsidRPr="00AC0376" w:rsidRDefault="00835E0A" w:rsidP="00ED63AF">
      <w:pPr>
        <w:rPr>
          <w:lang w:val="en-US"/>
        </w:rPr>
      </w:pPr>
    </w:p>
    <w:p w:rsidR="00577800" w:rsidRPr="008E7256" w:rsidRDefault="00577800" w:rsidP="00A1677F">
      <w:pPr>
        <w:spacing w:line="480" w:lineRule="auto"/>
        <w:ind w:firstLine="567"/>
        <w:jc w:val="center"/>
        <w:rPr>
          <w:b/>
        </w:rPr>
      </w:pPr>
      <w:r w:rsidRPr="008E7256">
        <w:rPr>
          <w:b/>
        </w:rPr>
        <w:t>ΑΝΑΚΟΙΝΩΣΗ</w:t>
      </w:r>
    </w:p>
    <w:p w:rsidR="00B77FB5" w:rsidRPr="008E7256" w:rsidRDefault="008E7256" w:rsidP="008E7256">
      <w:pPr>
        <w:spacing w:line="480" w:lineRule="auto"/>
        <w:ind w:firstLine="567"/>
        <w:jc w:val="center"/>
        <w:rPr>
          <w:i/>
        </w:rPr>
      </w:pPr>
      <w:r w:rsidRPr="008E7256">
        <w:t xml:space="preserve">ΕΝΑΡΞΗ ΕΡΓΑΣΤΗΡΙΩΝ </w:t>
      </w:r>
      <w:r w:rsidR="00743F07">
        <w:t>9</w:t>
      </w:r>
      <w:r w:rsidRPr="008E7256">
        <w:rPr>
          <w:vertAlign w:val="superscript"/>
        </w:rPr>
        <w:t>ου</w:t>
      </w:r>
      <w:r w:rsidRPr="008E7256">
        <w:t xml:space="preserve"> ΕΞΑΜΗΝΟΥ</w:t>
      </w:r>
    </w:p>
    <w:p w:rsidR="008E7256" w:rsidRDefault="00D04C4B" w:rsidP="00606FC4">
      <w:pPr>
        <w:spacing w:line="480" w:lineRule="auto"/>
        <w:ind w:firstLine="567"/>
        <w:jc w:val="both"/>
      </w:pPr>
      <w:r>
        <w:t xml:space="preserve">Λόγω της εξέτασης </w:t>
      </w:r>
      <w:r>
        <w:rPr>
          <w:lang w:val="en-GB"/>
        </w:rPr>
        <w:t>COVID</w:t>
      </w:r>
      <w:r w:rsidRPr="00D04C4B">
        <w:t xml:space="preserve"> </w:t>
      </w:r>
      <w:r>
        <w:t>των φοιτητών</w:t>
      </w:r>
      <w:r w:rsidRPr="00D04C4B">
        <w:t>,</w:t>
      </w:r>
      <w:r>
        <w:t xml:space="preserve"> η άσκηση της ομάδας </w:t>
      </w:r>
      <w:r w:rsidR="00743F07">
        <w:t xml:space="preserve"> Γ1 </w:t>
      </w:r>
      <w:r>
        <w:t>θα ξεκινήσει την Πέμπτη 8</w:t>
      </w:r>
      <w:r w:rsidR="00606FC4">
        <w:t xml:space="preserve"> Οκτωβρίου 2020. Επισυνάπτεται το πρόγραμμα ασκήσεων των ομάδων.</w:t>
      </w:r>
    </w:p>
    <w:p w:rsidR="00606FC4" w:rsidRDefault="00606FC4" w:rsidP="00606FC4">
      <w:pPr>
        <w:spacing w:line="480" w:lineRule="auto"/>
        <w:ind w:firstLine="567"/>
        <w:jc w:val="both"/>
      </w:pPr>
      <w:r>
        <w:t xml:space="preserve">Οι φοιτητές κατά την προσέλευσή τους στα Εργαστήρια Υγιεινής Τροφίμων ΖΠ και Τεχνολογίας Τροφίμων Ζωικής Προέλευσης καλούνται να τηρούν τα μέτρα πρόληψης </w:t>
      </w:r>
      <w:r>
        <w:rPr>
          <w:lang w:val="en-US"/>
        </w:rPr>
        <w:t>COVID</w:t>
      </w:r>
      <w:r w:rsidRPr="00606FC4">
        <w:t xml:space="preserve"> </w:t>
      </w:r>
      <w:r>
        <w:t>όπως αυτά έχουν αποφασιστεί από το Τμήμα Κτηνιατρικής Α.Π.Θ.</w:t>
      </w:r>
    </w:p>
    <w:p w:rsidR="00606FC4" w:rsidRPr="00606FC4" w:rsidRDefault="00606FC4" w:rsidP="00606FC4">
      <w:pPr>
        <w:spacing w:line="480" w:lineRule="auto"/>
        <w:ind w:firstLine="567"/>
        <w:jc w:val="both"/>
      </w:pPr>
      <w:r>
        <w:t xml:space="preserve">Περαιτέρω οδηγίες </w:t>
      </w:r>
      <w:proofErr w:type="spellStart"/>
      <w:r>
        <w:t>βιοασφάλειας</w:t>
      </w:r>
      <w:proofErr w:type="spellEnd"/>
      <w:r>
        <w:t xml:space="preserve"> θα δοθούν κατά το πρώτο εργαστήριο της εκάστοτε ομάδας.</w:t>
      </w:r>
    </w:p>
    <w:p w:rsidR="008E7256" w:rsidRPr="008E7256" w:rsidRDefault="008E7256" w:rsidP="008E7256">
      <w:pPr>
        <w:spacing w:line="480" w:lineRule="auto"/>
        <w:ind w:firstLine="567"/>
      </w:pPr>
    </w:p>
    <w:p w:rsidR="003F57C1" w:rsidRPr="008E7256" w:rsidRDefault="003F57C1" w:rsidP="00A1677F">
      <w:pPr>
        <w:spacing w:line="480" w:lineRule="auto"/>
        <w:ind w:firstLine="567"/>
        <w:jc w:val="both"/>
      </w:pPr>
    </w:p>
    <w:p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C4" w:rsidRDefault="006471C4">
      <w:r>
        <w:separator/>
      </w:r>
    </w:p>
  </w:endnote>
  <w:endnote w:type="continuationSeparator" w:id="0">
    <w:p w:rsidR="006471C4" w:rsidRDefault="006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FD2">
      <w:rPr>
        <w:rStyle w:val="a6"/>
        <w:noProof/>
      </w:rPr>
      <w:t>- 4 -</w: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Pr="00B42CF5" w:rsidRDefault="00835E0A" w:rsidP="00B42CF5">
    <w:pPr>
      <w:pStyle w:val="a5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proofErr w:type="spellStart"/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C4" w:rsidRDefault="006471C4">
      <w:r>
        <w:separator/>
      </w:r>
    </w:p>
  </w:footnote>
  <w:footnote w:type="continuationSeparator" w:id="0">
    <w:p w:rsidR="006471C4" w:rsidRDefault="0064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6C056E">
    <w:pPr>
      <w:pStyle w:val="a4"/>
    </w:pPr>
    <w:r w:rsidRPr="005D753E">
      <w:rPr>
        <w:noProof/>
      </w:rPr>
      <w:drawing>
        <wp:inline distT="0" distB="0" distL="0" distR="0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5"/>
    <w:rsid w:val="00013D44"/>
    <w:rsid w:val="00015E9B"/>
    <w:rsid w:val="0003229B"/>
    <w:rsid w:val="000406B8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5604B"/>
    <w:rsid w:val="001A33BF"/>
    <w:rsid w:val="001A775B"/>
    <w:rsid w:val="001B407B"/>
    <w:rsid w:val="001B5B82"/>
    <w:rsid w:val="001B7A4A"/>
    <w:rsid w:val="001C18FD"/>
    <w:rsid w:val="001D27FD"/>
    <w:rsid w:val="001F2690"/>
    <w:rsid w:val="00212141"/>
    <w:rsid w:val="00212C1F"/>
    <w:rsid w:val="00260CFA"/>
    <w:rsid w:val="00283F41"/>
    <w:rsid w:val="002906F8"/>
    <w:rsid w:val="00294ED8"/>
    <w:rsid w:val="002E1BEF"/>
    <w:rsid w:val="00370A4F"/>
    <w:rsid w:val="00370B82"/>
    <w:rsid w:val="003A1EA4"/>
    <w:rsid w:val="003A2EDB"/>
    <w:rsid w:val="003E1508"/>
    <w:rsid w:val="003E24DE"/>
    <w:rsid w:val="003E6E30"/>
    <w:rsid w:val="003F57C1"/>
    <w:rsid w:val="00404D70"/>
    <w:rsid w:val="004112DB"/>
    <w:rsid w:val="004B5BD0"/>
    <w:rsid w:val="00502C18"/>
    <w:rsid w:val="0050534F"/>
    <w:rsid w:val="00526FD2"/>
    <w:rsid w:val="0054401D"/>
    <w:rsid w:val="00577800"/>
    <w:rsid w:val="00582B90"/>
    <w:rsid w:val="00583ECB"/>
    <w:rsid w:val="005879E3"/>
    <w:rsid w:val="005B4825"/>
    <w:rsid w:val="005D0B8D"/>
    <w:rsid w:val="005D753E"/>
    <w:rsid w:val="00601240"/>
    <w:rsid w:val="00601BAE"/>
    <w:rsid w:val="00606FC4"/>
    <w:rsid w:val="0061626B"/>
    <w:rsid w:val="0063266A"/>
    <w:rsid w:val="00632D24"/>
    <w:rsid w:val="00633CBE"/>
    <w:rsid w:val="006471C4"/>
    <w:rsid w:val="00652ECA"/>
    <w:rsid w:val="00670FFB"/>
    <w:rsid w:val="006A0FFF"/>
    <w:rsid w:val="006C056E"/>
    <w:rsid w:val="006E05FA"/>
    <w:rsid w:val="00700898"/>
    <w:rsid w:val="00743F07"/>
    <w:rsid w:val="00753F10"/>
    <w:rsid w:val="0077581D"/>
    <w:rsid w:val="007A5036"/>
    <w:rsid w:val="00812807"/>
    <w:rsid w:val="008241D5"/>
    <w:rsid w:val="00835E0A"/>
    <w:rsid w:val="00895229"/>
    <w:rsid w:val="008A71AE"/>
    <w:rsid w:val="008B0B90"/>
    <w:rsid w:val="008E7256"/>
    <w:rsid w:val="00917919"/>
    <w:rsid w:val="00941301"/>
    <w:rsid w:val="009606DD"/>
    <w:rsid w:val="00960DF8"/>
    <w:rsid w:val="00972190"/>
    <w:rsid w:val="00972615"/>
    <w:rsid w:val="00972B48"/>
    <w:rsid w:val="00977CEF"/>
    <w:rsid w:val="00993B1A"/>
    <w:rsid w:val="009D58CC"/>
    <w:rsid w:val="00A1677F"/>
    <w:rsid w:val="00A262E0"/>
    <w:rsid w:val="00A4310A"/>
    <w:rsid w:val="00A577B4"/>
    <w:rsid w:val="00A925CC"/>
    <w:rsid w:val="00AA1C64"/>
    <w:rsid w:val="00AA52D3"/>
    <w:rsid w:val="00AC0376"/>
    <w:rsid w:val="00AC1905"/>
    <w:rsid w:val="00AE1794"/>
    <w:rsid w:val="00AE4158"/>
    <w:rsid w:val="00B11A86"/>
    <w:rsid w:val="00B16C2D"/>
    <w:rsid w:val="00B41A3B"/>
    <w:rsid w:val="00B42CF5"/>
    <w:rsid w:val="00B757B8"/>
    <w:rsid w:val="00B77FB5"/>
    <w:rsid w:val="00BA628A"/>
    <w:rsid w:val="00BB071A"/>
    <w:rsid w:val="00BB4D4C"/>
    <w:rsid w:val="00BF1302"/>
    <w:rsid w:val="00BF5906"/>
    <w:rsid w:val="00C17CA3"/>
    <w:rsid w:val="00C33D89"/>
    <w:rsid w:val="00C572AA"/>
    <w:rsid w:val="00C61B10"/>
    <w:rsid w:val="00C71E58"/>
    <w:rsid w:val="00C85E2B"/>
    <w:rsid w:val="00CE7043"/>
    <w:rsid w:val="00D04C4B"/>
    <w:rsid w:val="00D04F5C"/>
    <w:rsid w:val="00D212A8"/>
    <w:rsid w:val="00D222B8"/>
    <w:rsid w:val="00D644FD"/>
    <w:rsid w:val="00D75182"/>
    <w:rsid w:val="00D86AC0"/>
    <w:rsid w:val="00DC425F"/>
    <w:rsid w:val="00E106CD"/>
    <w:rsid w:val="00E347AF"/>
    <w:rsid w:val="00E5122A"/>
    <w:rsid w:val="00E81F2B"/>
    <w:rsid w:val="00E82414"/>
    <w:rsid w:val="00E8628B"/>
    <w:rsid w:val="00EA5A16"/>
    <w:rsid w:val="00EB2C7E"/>
    <w:rsid w:val="00ED0529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F40C9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6F7E80"/>
    <w:rPr>
      <w:sz w:val="24"/>
      <w:szCs w:val="24"/>
    </w:rPr>
  </w:style>
  <w:style w:type="paragraph" w:styleId="a5">
    <w:name w:val="footer"/>
    <w:basedOn w:val="a"/>
    <w:link w:val="Char0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6F7E80"/>
    <w:rPr>
      <w:sz w:val="24"/>
      <w:szCs w:val="24"/>
    </w:rPr>
  </w:style>
  <w:style w:type="character" w:styleId="-">
    <w:name w:val="Hyperlink"/>
    <w:uiPriority w:val="99"/>
    <w:rsid w:val="00B42CF5"/>
    <w:rPr>
      <w:rFonts w:cs="Times New Roman"/>
      <w:color w:val="0000FF"/>
      <w:u w:val="single"/>
    </w:rPr>
  </w:style>
  <w:style w:type="character" w:styleId="a6">
    <w:name w:val="page number"/>
    <w:uiPriority w:val="99"/>
    <w:rsid w:val="00582B90"/>
    <w:rPr>
      <w:rFonts w:cs="Times New Roman"/>
    </w:rPr>
  </w:style>
  <w:style w:type="paragraph" w:styleId="a7">
    <w:name w:val="Subtitle"/>
    <w:basedOn w:val="a"/>
    <w:link w:val="Char1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Char1">
    <w:name w:val="Υπότιτλος Char"/>
    <w:link w:val="a7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Char2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E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1109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Ευάγγελος Οικονόμου</cp:lastModifiedBy>
  <cp:revision>2</cp:revision>
  <cp:lastPrinted>2020-10-02T09:54:00Z</cp:lastPrinted>
  <dcterms:created xsi:type="dcterms:W3CDTF">2020-10-07T10:59:00Z</dcterms:created>
  <dcterms:modified xsi:type="dcterms:W3CDTF">2020-10-07T10:59:00Z</dcterms:modified>
</cp:coreProperties>
</file>